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3A" w:rsidRPr="00772816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2816">
        <w:rPr>
          <w:rFonts w:ascii="Times New Roman" w:hAnsi="Times New Roman"/>
          <w:b/>
          <w:sz w:val="28"/>
          <w:szCs w:val="28"/>
        </w:rPr>
        <w:t>Введение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была пройдена на </w:t>
      </w:r>
      <w:proofErr w:type="gramStart"/>
      <w:r>
        <w:rPr>
          <w:rFonts w:ascii="Times New Roman" w:hAnsi="Times New Roman"/>
          <w:sz w:val="28"/>
          <w:szCs w:val="28"/>
        </w:rPr>
        <w:t>предприятии</w:t>
      </w:r>
      <w:proofErr w:type="gramEnd"/>
      <w:r>
        <w:rPr>
          <w:rFonts w:ascii="Times New Roman" w:hAnsi="Times New Roman"/>
          <w:sz w:val="28"/>
          <w:szCs w:val="28"/>
        </w:rPr>
        <w:t xml:space="preserve"> фармацевтических услуг ООО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». Задачи практики соответствуют тематике моей дипломной работы, в которой согласно теме, будут раскрываться моменты маркетинговой политик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Дипломная работа является результатом исследований, проведенных на </w:t>
      </w:r>
      <w:proofErr w:type="gramStart"/>
      <w:r>
        <w:rPr>
          <w:rFonts w:ascii="Times New Roman" w:hAnsi="Times New Roman"/>
          <w:sz w:val="28"/>
          <w:szCs w:val="28"/>
        </w:rPr>
        <w:t>предприятии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время прохождения практики. Целью этого исследования является изучение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рынка фармацевтических услуг для создания основы маркетинговой политики предприятия ООО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 xml:space="preserve">».  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целью были определены следующие задачи:</w:t>
      </w:r>
    </w:p>
    <w:p w:rsidR="00180F3A" w:rsidRDefault="00180F3A" w:rsidP="00180F3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состояние рынка фармацевтических услуг в 2013 году;</w:t>
      </w:r>
    </w:p>
    <w:p w:rsidR="00180F3A" w:rsidRDefault="00180F3A" w:rsidP="00180F3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деятельности предприятия ООО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 за последние три года;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содержит анализ внутренней и</w:t>
      </w:r>
      <w:r w:rsidRPr="00320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внешней среды предприятия с последующими рекомендациями для формирования маркетинговой политики предприятия на 2013-2014 годы.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Pr="001F6390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6390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предприятия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деятельности – это аптечная розничная торговля лекарственными средствами и сопутствующими товарами широкого ассортимента более 10000 наименований, которые представляют собой: </w:t>
      </w:r>
    </w:p>
    <w:p w:rsidR="00180F3A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CB1">
        <w:rPr>
          <w:rFonts w:ascii="Times New Roman" w:hAnsi="Times New Roman"/>
          <w:sz w:val="28"/>
          <w:szCs w:val="28"/>
        </w:rPr>
        <w:t>изделия медицинского назначения</w:t>
      </w:r>
      <w:r>
        <w:rPr>
          <w:rFonts w:ascii="Times New Roman" w:hAnsi="Times New Roman"/>
          <w:sz w:val="28"/>
          <w:szCs w:val="28"/>
        </w:rPr>
        <w:t>;</w:t>
      </w:r>
      <w:r w:rsidRPr="00D17CB1">
        <w:rPr>
          <w:rFonts w:ascii="Times New Roman" w:hAnsi="Times New Roman"/>
          <w:sz w:val="28"/>
          <w:szCs w:val="28"/>
        </w:rPr>
        <w:t xml:space="preserve"> </w:t>
      </w:r>
    </w:p>
    <w:p w:rsidR="00180F3A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лечебная косметика;</w:t>
      </w:r>
    </w:p>
    <w:p w:rsidR="00180F3A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CB1">
        <w:rPr>
          <w:rFonts w:ascii="Times New Roman" w:hAnsi="Times New Roman"/>
          <w:sz w:val="28"/>
          <w:szCs w:val="28"/>
        </w:rPr>
        <w:t>биоло</w:t>
      </w:r>
      <w:r>
        <w:rPr>
          <w:rFonts w:ascii="Times New Roman" w:hAnsi="Times New Roman"/>
          <w:sz w:val="28"/>
          <w:szCs w:val="28"/>
        </w:rPr>
        <w:t>гически активные добавки к пище;</w:t>
      </w:r>
    </w:p>
    <w:p w:rsidR="00180F3A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CB1">
        <w:rPr>
          <w:rFonts w:ascii="Times New Roman" w:hAnsi="Times New Roman"/>
          <w:sz w:val="28"/>
          <w:szCs w:val="28"/>
        </w:rPr>
        <w:t>средства личной гигиены</w:t>
      </w:r>
      <w:r>
        <w:rPr>
          <w:rFonts w:ascii="Times New Roman" w:hAnsi="Times New Roman"/>
          <w:sz w:val="28"/>
          <w:szCs w:val="28"/>
        </w:rPr>
        <w:t>;</w:t>
      </w:r>
      <w:r w:rsidRPr="00D17CB1">
        <w:rPr>
          <w:rFonts w:ascii="Times New Roman" w:hAnsi="Times New Roman"/>
          <w:sz w:val="28"/>
          <w:szCs w:val="28"/>
        </w:rPr>
        <w:t xml:space="preserve"> </w:t>
      </w:r>
    </w:p>
    <w:p w:rsidR="00180F3A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и лечебное питание;</w:t>
      </w:r>
      <w:r w:rsidRPr="00D17CB1">
        <w:rPr>
          <w:rFonts w:ascii="Times New Roman" w:hAnsi="Times New Roman"/>
          <w:sz w:val="28"/>
          <w:szCs w:val="28"/>
        </w:rPr>
        <w:t xml:space="preserve"> </w:t>
      </w:r>
    </w:p>
    <w:p w:rsidR="00180F3A" w:rsidRPr="00EB0A94" w:rsidRDefault="00180F3A" w:rsidP="00180F3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CB1">
        <w:rPr>
          <w:rFonts w:ascii="Times New Roman" w:hAnsi="Times New Roman"/>
          <w:sz w:val="28"/>
          <w:szCs w:val="28"/>
        </w:rPr>
        <w:t>детские и другие тов</w:t>
      </w:r>
      <w:r>
        <w:rPr>
          <w:rFonts w:ascii="Times New Roman" w:hAnsi="Times New Roman"/>
          <w:sz w:val="28"/>
          <w:szCs w:val="28"/>
        </w:rPr>
        <w:t>ары;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Инфраструктура предприятия характеризуется разветвленной сетью аптек в городе Новосибирске. Компания имеет свой официальный сайт в сети Интернет, с помощью которого можно узнать всю интересующую информацию об услугах, новинках, адресах и т.д.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инфраструктура «Белой аптеки» такова:</w:t>
      </w:r>
    </w:p>
    <w:p w:rsidR="00180F3A" w:rsidRDefault="00180F3A" w:rsidP="00AD3291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80F3A" w:rsidRPr="00772816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2816">
        <w:rPr>
          <w:rFonts w:ascii="Times New Roman" w:hAnsi="Times New Roman"/>
          <w:b/>
          <w:sz w:val="28"/>
          <w:szCs w:val="28"/>
        </w:rPr>
        <w:t>2. Анализ внешней сред</w:t>
      </w:r>
      <w:proofErr w:type="gramStart"/>
      <w:r w:rsidRPr="00772816">
        <w:rPr>
          <w:rFonts w:ascii="Times New Roman" w:hAnsi="Times New Roman"/>
          <w:b/>
          <w:sz w:val="28"/>
          <w:szCs w:val="28"/>
        </w:rPr>
        <w:t>ы ООО</w:t>
      </w:r>
      <w:proofErr w:type="gramEnd"/>
      <w:r w:rsidRPr="0077281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72816">
        <w:rPr>
          <w:rFonts w:ascii="Times New Roman" w:hAnsi="Times New Roman"/>
          <w:b/>
          <w:sz w:val="28"/>
          <w:szCs w:val="28"/>
        </w:rPr>
        <w:t>Медиафарм</w:t>
      </w:r>
      <w:proofErr w:type="spellEnd"/>
      <w:r w:rsidRPr="00772816">
        <w:rPr>
          <w:rFonts w:ascii="Times New Roman" w:hAnsi="Times New Roman"/>
          <w:b/>
          <w:sz w:val="28"/>
          <w:szCs w:val="28"/>
        </w:rPr>
        <w:t>»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новосибирский регион в области фармацевтики достаточно развит и обладает всеми возможными условиями для дальнейшего развития. На данный момент в области работают 52 предприятия в области производства медицинского оборудования и фармацевтики. Введена программа 2014-2018, на которую выделено </w:t>
      </w:r>
      <w:r w:rsidRPr="0046577F">
        <w:rPr>
          <w:rFonts w:ascii="Times New Roman" w:hAnsi="Times New Roman"/>
          <w:b/>
          <w:sz w:val="28"/>
          <w:szCs w:val="28"/>
        </w:rPr>
        <w:t>492 млн. руб., что позволит создать еще 50 предприятий и увеличить производство и продажу продуктов</w:t>
      </w:r>
      <w:r>
        <w:rPr>
          <w:rFonts w:ascii="Times New Roman" w:hAnsi="Times New Roman"/>
          <w:sz w:val="28"/>
          <w:szCs w:val="28"/>
        </w:rPr>
        <w:t>. Планируется и упрощение процедуры клинических испытаний разработок.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обладает конкурентным преимуществом в области фармацевтики и медицины, что касается как производства, так и реализации продуктов. </w:t>
      </w:r>
      <w:r w:rsidRPr="0046577F">
        <w:rPr>
          <w:rFonts w:ascii="Times New Roman" w:hAnsi="Times New Roman"/>
          <w:b/>
          <w:sz w:val="28"/>
          <w:szCs w:val="28"/>
        </w:rPr>
        <w:t xml:space="preserve">Привлечение финансовых средств и увеличение </w:t>
      </w:r>
      <w:r w:rsidRPr="0046577F">
        <w:rPr>
          <w:rFonts w:ascii="Times New Roman" w:hAnsi="Times New Roman"/>
          <w:b/>
          <w:sz w:val="28"/>
          <w:szCs w:val="28"/>
        </w:rPr>
        <w:lastRenderedPageBreak/>
        <w:t xml:space="preserve">производства позволит </w:t>
      </w:r>
      <w:proofErr w:type="gramStart"/>
      <w:r w:rsidRPr="0046577F">
        <w:rPr>
          <w:rFonts w:ascii="Times New Roman" w:hAnsi="Times New Roman"/>
          <w:b/>
          <w:sz w:val="28"/>
          <w:szCs w:val="28"/>
        </w:rPr>
        <w:t>новосибирским</w:t>
      </w:r>
      <w:proofErr w:type="gramEnd"/>
      <w:r w:rsidRPr="004657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577F">
        <w:rPr>
          <w:rFonts w:ascii="Times New Roman" w:hAnsi="Times New Roman"/>
          <w:b/>
          <w:sz w:val="28"/>
          <w:szCs w:val="28"/>
        </w:rPr>
        <w:t>компаниям-реализаторам</w:t>
      </w:r>
      <w:proofErr w:type="spellEnd"/>
      <w:r w:rsidRPr="0046577F">
        <w:rPr>
          <w:rFonts w:ascii="Times New Roman" w:hAnsi="Times New Roman"/>
          <w:b/>
          <w:sz w:val="28"/>
          <w:szCs w:val="28"/>
        </w:rPr>
        <w:t xml:space="preserve"> создание очень гибкой и эффективной ценовой политики за счет близости производителя. Это обеспечит и репутацию, и высокий уровень продаж.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перспективными направлениями отрасли по состоянию на 2013 год в Новосибирской области являются:</w:t>
      </w:r>
    </w:p>
    <w:p w:rsidR="00180F3A" w:rsidRPr="00D31195" w:rsidRDefault="00773853" w:rsidP="00180F3A">
      <w:pPr>
        <w:numPr>
          <w:ilvl w:val="0"/>
          <w:numId w:val="21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</w:t>
      </w: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2422">
        <w:rPr>
          <w:rFonts w:ascii="Times New Roman" w:hAnsi="Times New Roman"/>
          <w:sz w:val="28"/>
          <w:szCs w:val="28"/>
        </w:rPr>
        <w:t>Состояние конкурентной среды в отраслях экономики Новосибирской области обусловлено  не только структурой рынков, развитостью финансовой и информационной инфраструктуры, но и уровнем правовой культуры и дисциплины, в частности по соблюдению требований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около 41% компаний обращались с исками в суд по поводу недобросовестной конкуренции, а потому социально-экономическая характеристика Новосибирской области характеризуется как </w:t>
      </w:r>
      <w:r w:rsidRPr="0046577F">
        <w:rPr>
          <w:rFonts w:ascii="Times New Roman" w:hAnsi="Times New Roman"/>
          <w:b/>
          <w:sz w:val="28"/>
          <w:szCs w:val="28"/>
        </w:rPr>
        <w:t>область с высоким уровнем недобросовестной конкуренции</w:t>
      </w:r>
      <w:r>
        <w:rPr>
          <w:rFonts w:ascii="Times New Roman" w:hAnsi="Times New Roman"/>
          <w:sz w:val="28"/>
          <w:szCs w:val="28"/>
        </w:rPr>
        <w:t>.</w:t>
      </w: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тому же, рынок розничной реализации лекарственных средств и сопутствующих товаров в данном регионе </w:t>
      </w:r>
      <w:r w:rsidRPr="000A468D">
        <w:rPr>
          <w:rFonts w:ascii="Times New Roman" w:hAnsi="Times New Roman"/>
          <w:b/>
          <w:sz w:val="28"/>
          <w:szCs w:val="28"/>
        </w:rPr>
        <w:t>характеризуется как насыщенный</w:t>
      </w:r>
      <w:r>
        <w:rPr>
          <w:rFonts w:ascii="Times New Roman" w:hAnsi="Times New Roman"/>
          <w:sz w:val="28"/>
          <w:szCs w:val="28"/>
        </w:rPr>
        <w:t>. В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овосибирске согласно аналитическим отчетам, наибольшую долю фарм.рынка занимают следующие компании как показано на рисунке 2.1:</w:t>
      </w:r>
    </w:p>
    <w:p w:rsidR="00AD3291" w:rsidRDefault="00AD3291" w:rsidP="0077385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291" w:rsidRDefault="00AD3291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291" w:rsidRDefault="00AD3291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профиль среды для ООО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 xml:space="preserve">». Метод данный заполняется в таблице ниже, где показаны факторы среды. Каждому фактору необходимо дать оценку важности: </w:t>
      </w:r>
    </w:p>
    <w:p w:rsidR="00180F3A" w:rsidRPr="00142692" w:rsidRDefault="00180F3A" w:rsidP="00180F3A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692">
        <w:rPr>
          <w:rFonts w:ascii="Times New Roman" w:hAnsi="Times New Roman"/>
          <w:sz w:val="28"/>
          <w:szCs w:val="28"/>
        </w:rPr>
        <w:t>важности для отрасли по шкале: 3 - большая, 2 - умеренная, 1 - слабая;</w:t>
      </w:r>
    </w:p>
    <w:p w:rsidR="00180F3A" w:rsidRPr="00142692" w:rsidRDefault="00180F3A" w:rsidP="00180F3A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692">
        <w:rPr>
          <w:rFonts w:ascii="Times New Roman" w:hAnsi="Times New Roman"/>
          <w:sz w:val="28"/>
          <w:szCs w:val="28"/>
        </w:rPr>
        <w:t>влияния на организацию по шкале: 3 - сильное, 2 - умеренное, 1 - слабое, 0 - отсутствие влияния;</w:t>
      </w:r>
    </w:p>
    <w:p w:rsidR="00180F3A" w:rsidRDefault="00180F3A" w:rsidP="00180F3A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692">
        <w:rPr>
          <w:rFonts w:ascii="Times New Roman" w:hAnsi="Times New Roman"/>
          <w:sz w:val="28"/>
          <w:szCs w:val="28"/>
        </w:rPr>
        <w:lastRenderedPageBreak/>
        <w:t>направленности влияния по шкале: +1 - позитивная, -1 - негативная.</w:t>
      </w:r>
    </w:p>
    <w:p w:rsidR="00433233" w:rsidRDefault="00433233" w:rsidP="00433233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233" w:rsidRDefault="00433233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данном случае можно рассмотреть анализ возможностей по методу Портера (модель пяти сил), которые представлены в таблице 2.2.:</w:t>
      </w: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3233" w:rsidRDefault="00433233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180F3A" w:rsidRDefault="00180F3A" w:rsidP="00180F3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таблицы 2.1 и 2.2., можно сделать следующие выводы угроз и возможностей, представив их в таблице 2.3:</w:t>
      </w:r>
    </w:p>
    <w:p w:rsidR="00180F3A" w:rsidRDefault="00433233" w:rsidP="004332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</w:t>
      </w:r>
    </w:p>
    <w:p w:rsidR="00180F3A" w:rsidRDefault="00180F3A" w:rsidP="00433233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F3A" w:rsidRPr="00EE7DB0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7DB0">
        <w:rPr>
          <w:rFonts w:ascii="Times New Roman" w:hAnsi="Times New Roman"/>
          <w:b/>
          <w:sz w:val="28"/>
          <w:szCs w:val="28"/>
        </w:rPr>
        <w:t>3. Анализ деятельности предприятия ООО «</w:t>
      </w:r>
      <w:proofErr w:type="spellStart"/>
      <w:r w:rsidRPr="00EE7DB0">
        <w:rPr>
          <w:rFonts w:ascii="Times New Roman" w:hAnsi="Times New Roman"/>
          <w:b/>
          <w:sz w:val="28"/>
          <w:szCs w:val="28"/>
        </w:rPr>
        <w:t>Медиафарм</w:t>
      </w:r>
      <w:proofErr w:type="spellEnd"/>
      <w:r w:rsidRPr="00EE7DB0">
        <w:rPr>
          <w:rFonts w:ascii="Times New Roman" w:hAnsi="Times New Roman"/>
          <w:b/>
          <w:sz w:val="28"/>
          <w:szCs w:val="28"/>
        </w:rPr>
        <w:t>»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4DDC" w:rsidRDefault="00180F3A" w:rsidP="00F24DD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анализа деятельности предприятия ООО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 xml:space="preserve">» необходимо рассмотреть основные моменты, которые начинаются с организационной структуры управления. 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 линейная инфраструктура аптек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 представлена ниже на рис.3.1:</w:t>
      </w:r>
    </w:p>
    <w:p w:rsidR="00F24DDC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интересен и вопрос складов. На предприятии логистика представляет собой следующую схему как показано на рис.3.2: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Сбытовая политик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 xml:space="preserve">» довольно удобна для покупателей – аптека круглосуточная, в торговом зале довольно много обслуживающего персонала (4 фармацевта), провизоры. Качество обслуживания выявлено с помощью опроса покупателей, который был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 в течение 3 дней во время практики.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 в таблице </w:t>
      </w:r>
      <w:proofErr w:type="gramStart"/>
      <w:r>
        <w:rPr>
          <w:rFonts w:ascii="Times New Roman" w:hAnsi="Times New Roman"/>
          <w:sz w:val="28"/>
          <w:szCs w:val="28"/>
        </w:rPr>
        <w:t>3.2</w:t>
      </w:r>
      <w:proofErr w:type="gramEnd"/>
      <w:r>
        <w:rPr>
          <w:rFonts w:ascii="Times New Roman" w:hAnsi="Times New Roman"/>
          <w:sz w:val="28"/>
          <w:szCs w:val="28"/>
        </w:rPr>
        <w:t xml:space="preserve"> и он довольно прост:</w:t>
      </w:r>
    </w:p>
    <w:p w:rsidR="00180F3A" w:rsidRPr="00D17CB1" w:rsidRDefault="00F24DDC" w:rsidP="00180F3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результатам были </w:t>
      </w:r>
      <w:proofErr w:type="gramStart"/>
      <w:r>
        <w:rPr>
          <w:rFonts w:ascii="Times New Roman" w:hAnsi="Times New Roman"/>
          <w:sz w:val="28"/>
          <w:szCs w:val="28"/>
        </w:rPr>
        <w:t>построены следующие диаграммы как показано</w:t>
      </w:r>
      <w:proofErr w:type="gramEnd"/>
      <w:r>
        <w:rPr>
          <w:rFonts w:ascii="Times New Roman" w:hAnsi="Times New Roman"/>
          <w:sz w:val="28"/>
          <w:szCs w:val="28"/>
        </w:rPr>
        <w:t xml:space="preserve"> на рис.3.4: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по результатам плюсами сбытовой политики компании является область:</w:t>
      </w:r>
    </w:p>
    <w:p w:rsidR="00180F3A" w:rsidRPr="004F202E" w:rsidRDefault="00F24DDC" w:rsidP="00180F3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Минусами </w:t>
      </w:r>
      <w:r w:rsidR="00F24DDC">
        <w:rPr>
          <w:rFonts w:ascii="Times New Roman" w:hAnsi="Times New Roman"/>
          <w:sz w:val="28"/>
          <w:szCs w:val="28"/>
        </w:rPr>
        <w:t>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рекомендуется проводить следующие мероприятия: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 аптек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 представлены в полной характеристике в таблице 3.3: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Стратегией сбыта будет следующее: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</w:t>
      </w:r>
    </w:p>
    <w:p w:rsidR="00180F3A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совершенствования внутренней среды и проведения анализа воспользуемся методом «цепочки ценностей» в таблице 3.3: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F24DDC" w:rsidP="00180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</w:t>
      </w:r>
    </w:p>
    <w:p w:rsidR="00180F3A" w:rsidRDefault="00180F3A" w:rsidP="00180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акже на уровень спроса влияет и реклама,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ассортимент товара</w:t>
      </w:r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наличие обратной связи. Ниже представлена таблица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3.4</w:t>
      </w:r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перечнем сильных и слабых сторон ООО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Медиафарм</w:t>
      </w:r>
      <w:proofErr w:type="spellEnd"/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»:</w:t>
      </w:r>
    </w:p>
    <w:p w:rsidR="00180F3A" w:rsidRPr="00F24DDC" w:rsidRDefault="00F24DDC" w:rsidP="00F24D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-------------------------------------------</w:t>
      </w:r>
    </w:p>
    <w:p w:rsidR="00180F3A" w:rsidRDefault="00180F3A" w:rsidP="00180F3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80F3A" w:rsidRPr="00AE2E6A" w:rsidRDefault="00180F3A" w:rsidP="00180F3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2E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Постановка задачи дипломного проектирования</w:t>
      </w:r>
    </w:p>
    <w:p w:rsidR="00180F3A" w:rsidRDefault="00180F3A" w:rsidP="00180F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0F3A" w:rsidRPr="008014FC" w:rsidRDefault="00180F3A" w:rsidP="00180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третьем этапе построим матрицу с критериями внутренней и внешней среды в таблице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4.1</w:t>
      </w:r>
      <w:r w:rsidRPr="00801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ниже:</w:t>
      </w:r>
    </w:p>
    <w:p w:rsidR="00180F3A" w:rsidRPr="008014FC" w:rsidRDefault="00F24DDC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заполнить эти сегменты: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СИВ</w:t>
      </w:r>
      <w:proofErr w:type="gramEnd"/>
      <w:r>
        <w:rPr>
          <w:rFonts w:ascii="Times New Roman" w:hAnsi="Times New Roman"/>
          <w:sz w:val="28"/>
          <w:szCs w:val="28"/>
        </w:rPr>
        <w:t xml:space="preserve"> – сильные возможности</w:t>
      </w:r>
    </w:p>
    <w:p w:rsidR="00180F3A" w:rsidRDefault="00773853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СИУ – сильные угрозы</w:t>
      </w:r>
    </w:p>
    <w:p w:rsidR="00180F3A" w:rsidRDefault="00773853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СЛВ – слабые возможности</w:t>
      </w:r>
    </w:p>
    <w:p w:rsidR="00180F3A" w:rsidRDefault="00773853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 – слабые угрозы</w:t>
      </w:r>
    </w:p>
    <w:p w:rsidR="00180F3A" w:rsidRDefault="00773853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Очевидно, что в компании есть много плюсов и минусов. Необходимо проделать большую работу со стороны каждого сегмента структуры компании, чтобы повысить ее конкурентоспособность на рынке фармацевтических услуг.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стоит описать основные моменты. Компании прохождения практик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Медиафарм</w:t>
      </w:r>
      <w:proofErr w:type="spellEnd"/>
      <w:r>
        <w:rPr>
          <w:rFonts w:ascii="Times New Roman" w:hAnsi="Times New Roman"/>
          <w:sz w:val="28"/>
          <w:szCs w:val="28"/>
        </w:rPr>
        <w:t>» работает в сфере фармацевтических услуг в Новосибирске с 2002 года. Компания занимает свою нишу и является подразделением сети аптек.</w:t>
      </w:r>
    </w:p>
    <w:p w:rsidR="00180F3A" w:rsidRPr="00773853" w:rsidRDefault="00773853" w:rsidP="007738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</w:t>
      </w:r>
    </w:p>
    <w:p w:rsidR="00180F3A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0F3A" w:rsidRPr="00A561BA" w:rsidRDefault="00180F3A" w:rsidP="00180F3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61B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1AB4">
        <w:rPr>
          <w:rFonts w:ascii="Times New Roman" w:hAnsi="Times New Roman"/>
          <w:sz w:val="28"/>
          <w:szCs w:val="28"/>
        </w:rPr>
        <w:t>Программа развития конкуренции в Российской Федерации, утвержденная Распоряжением Правительства Российской Федерации от19.05.2009 № 691-р</w:t>
      </w:r>
    </w:p>
    <w:p w:rsidR="00180F3A" w:rsidRPr="00D45BB8" w:rsidRDefault="00180F3A" w:rsidP="00180F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BB8">
        <w:rPr>
          <w:rFonts w:ascii="Times New Roman" w:hAnsi="Times New Roman" w:cs="Times New Roman"/>
          <w:sz w:val="28"/>
          <w:szCs w:val="28"/>
        </w:rPr>
        <w:lastRenderedPageBreak/>
        <w:t>Коробко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B8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Этапы становления логистики на фармацевтическом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45BB8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5BB8">
        <w:rPr>
          <w:rFonts w:ascii="Times New Roman" w:hAnsi="Times New Roman" w:cs="Times New Roman"/>
          <w:sz w:val="28"/>
          <w:szCs w:val="28"/>
        </w:rPr>
        <w:t xml:space="preserve"> II Всероссийской конференции "Дистрибуция и аптека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45BB8">
        <w:rPr>
          <w:rFonts w:ascii="Times New Roman" w:hAnsi="Times New Roman" w:cs="Times New Roman"/>
          <w:sz w:val="28"/>
          <w:szCs w:val="28"/>
        </w:rPr>
        <w:t>"Московские аптеки" N 3, 2002</w:t>
      </w:r>
    </w:p>
    <w:p w:rsidR="00180F3A" w:rsidRDefault="00180F3A" w:rsidP="00180F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93">
        <w:rPr>
          <w:rFonts w:ascii="Times New Roman" w:hAnsi="Times New Roman" w:cs="Times New Roman"/>
          <w:sz w:val="28"/>
          <w:szCs w:val="28"/>
        </w:rPr>
        <w:t>Гурьянова М.Н., Шутова Т.Ю.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подходов к созданию образовательной технологии внутрифирменного повышения квалификации работников аптек, занятых обслуживанием покупателей // </w:t>
      </w:r>
      <w:r w:rsidRPr="007F7593">
        <w:rPr>
          <w:rFonts w:ascii="Times New Roman" w:hAnsi="Times New Roman" w:cs="Times New Roman"/>
          <w:sz w:val="28"/>
          <w:szCs w:val="28"/>
        </w:rPr>
        <w:t>Известия Самарского научного центра Российской ака</w:t>
      </w:r>
      <w:r>
        <w:rPr>
          <w:rFonts w:ascii="Times New Roman" w:hAnsi="Times New Roman" w:cs="Times New Roman"/>
          <w:sz w:val="28"/>
          <w:szCs w:val="28"/>
        </w:rPr>
        <w:t xml:space="preserve">демии наук, т. 12, №3(2), 2010 </w:t>
      </w:r>
    </w:p>
    <w:p w:rsidR="00180F3A" w:rsidRDefault="00180F3A" w:rsidP="00180F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0A8">
        <w:rPr>
          <w:rFonts w:ascii="Times New Roman" w:hAnsi="Times New Roman" w:cs="Times New Roman"/>
          <w:sz w:val="28"/>
          <w:szCs w:val="28"/>
        </w:rPr>
        <w:t>Киселева Л.Г.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продаж в аптеках // </w:t>
      </w:r>
      <w:r w:rsidRPr="008350A8">
        <w:rPr>
          <w:rFonts w:ascii="Times New Roman" w:hAnsi="Times New Roman" w:cs="Times New Roman"/>
          <w:sz w:val="28"/>
          <w:szCs w:val="28"/>
        </w:rPr>
        <w:t>Российские аптеки №12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350A8">
        <w:rPr>
          <w:rFonts w:ascii="Times New Roman" w:hAnsi="Times New Roman" w:cs="Times New Roman"/>
          <w:sz w:val="28"/>
          <w:szCs w:val="28"/>
        </w:rPr>
        <w:t xml:space="preserve"> 2003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0A8">
        <w:rPr>
          <w:rFonts w:ascii="Times New Roman" w:hAnsi="Times New Roman" w:cs="Times New Roman"/>
          <w:sz w:val="28"/>
          <w:szCs w:val="28"/>
        </w:rPr>
        <w:t>Бизнес-практика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0A8">
        <w:rPr>
          <w:rFonts w:ascii="Times New Roman" w:hAnsi="Times New Roman" w:cs="Times New Roman"/>
          <w:sz w:val="28"/>
          <w:szCs w:val="28"/>
        </w:rPr>
        <w:t>Пермская государственная фармацевтическая академия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F3A" w:rsidRDefault="00180F3A" w:rsidP="00180F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6E3240">
        <w:rPr>
          <w:rFonts w:ascii="Times New Roman" w:hAnsi="Times New Roman" w:cs="Times New Roman"/>
          <w:sz w:val="28"/>
          <w:szCs w:val="28"/>
        </w:rPr>
        <w:t xml:space="preserve">Аптека </w:t>
      </w:r>
      <w:proofErr w:type="spellStart"/>
      <w:proofErr w:type="gramStart"/>
      <w:r w:rsidRPr="006E3240">
        <w:rPr>
          <w:rFonts w:ascii="Times New Roman" w:hAnsi="Times New Roman" w:cs="Times New Roman"/>
          <w:sz w:val="28"/>
          <w:szCs w:val="28"/>
        </w:rPr>
        <w:t>эконом-класса</w:t>
      </w:r>
      <w:proofErr w:type="spellEnd"/>
      <w:proofErr w:type="gramEnd"/>
      <w:r w:rsidRPr="006E3240">
        <w:rPr>
          <w:rFonts w:ascii="Times New Roman" w:hAnsi="Times New Roman" w:cs="Times New Roman"/>
          <w:sz w:val="28"/>
          <w:szCs w:val="28"/>
        </w:rPr>
        <w:t>: борьба за низкие цены</w:t>
      </w:r>
      <w:r>
        <w:rPr>
          <w:rFonts w:ascii="Times New Roman" w:hAnsi="Times New Roman" w:cs="Times New Roman"/>
          <w:sz w:val="28"/>
          <w:szCs w:val="28"/>
        </w:rPr>
        <w:t xml:space="preserve"> // Фармацевтический Вестник – 2012, </w:t>
      </w:r>
      <w:r w:rsidRPr="006E3240">
        <w:rPr>
          <w:rFonts w:ascii="Times New Roman" w:hAnsi="Times New Roman" w:cs="Times New Roman"/>
          <w:sz w:val="28"/>
          <w:szCs w:val="28"/>
        </w:rPr>
        <w:t>№12</w:t>
      </w:r>
    </w:p>
    <w:p w:rsidR="00180F3A" w:rsidRDefault="00180F3A" w:rsidP="00180F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Pr="00CB32F9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Pr="00CB32F9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Pr="00CB32F9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Pr="00CB32F9" w:rsidRDefault="00180F3A" w:rsidP="00180F3A">
      <w:pPr>
        <w:tabs>
          <w:tab w:val="left" w:pos="124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0F3A" w:rsidRDefault="00180F3A" w:rsidP="00180F3A">
      <w:pPr>
        <w:tabs>
          <w:tab w:val="left" w:pos="124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F3A" w:rsidRDefault="00180F3A" w:rsidP="00180F3A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sz w:val="28"/>
          <w:szCs w:val="28"/>
        </w:rPr>
        <w:tab/>
      </w:r>
    </w:p>
    <w:p w:rsidR="00180F3A" w:rsidRPr="002473DB" w:rsidRDefault="00180F3A" w:rsidP="00180F3A">
      <w:pPr>
        <w:tabs>
          <w:tab w:val="left" w:pos="124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A69" w:rsidRPr="00241D99" w:rsidRDefault="00BC5A69"/>
    <w:sectPr w:rsidR="00BC5A69" w:rsidRPr="00241D99" w:rsidSect="00180F3A">
      <w:footerReference w:type="default" r:id="rId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A" w:rsidRPr="00F956A5" w:rsidRDefault="00180F3A">
    <w:pPr>
      <w:pStyle w:val="a8"/>
      <w:jc w:val="right"/>
      <w:rPr>
        <w:rFonts w:ascii="Times New Roman" w:hAnsi="Times New Roman"/>
        <w:sz w:val="24"/>
        <w:szCs w:val="24"/>
      </w:rPr>
    </w:pPr>
    <w:r w:rsidRPr="00F956A5">
      <w:rPr>
        <w:rFonts w:ascii="Times New Roman" w:hAnsi="Times New Roman"/>
        <w:sz w:val="24"/>
        <w:szCs w:val="24"/>
      </w:rPr>
      <w:fldChar w:fldCharType="begin"/>
    </w:r>
    <w:r w:rsidRPr="00F956A5">
      <w:rPr>
        <w:rFonts w:ascii="Times New Roman" w:hAnsi="Times New Roman"/>
        <w:sz w:val="24"/>
        <w:szCs w:val="24"/>
      </w:rPr>
      <w:instrText xml:space="preserve"> PAGE   \* MERGEFORMAT </w:instrText>
    </w:r>
    <w:r w:rsidRPr="00F956A5">
      <w:rPr>
        <w:rFonts w:ascii="Times New Roman" w:hAnsi="Times New Roman"/>
        <w:sz w:val="24"/>
        <w:szCs w:val="24"/>
      </w:rPr>
      <w:fldChar w:fldCharType="separate"/>
    </w:r>
    <w:r w:rsidR="00096854">
      <w:rPr>
        <w:rFonts w:ascii="Times New Roman" w:hAnsi="Times New Roman"/>
        <w:noProof/>
        <w:sz w:val="24"/>
        <w:szCs w:val="24"/>
      </w:rPr>
      <w:t>7</w:t>
    </w:r>
    <w:r w:rsidRPr="00F956A5">
      <w:rPr>
        <w:rFonts w:ascii="Times New Roman" w:hAnsi="Times New Roman"/>
        <w:sz w:val="24"/>
        <w:szCs w:val="24"/>
      </w:rPr>
      <w:fldChar w:fldCharType="end"/>
    </w:r>
  </w:p>
  <w:p w:rsidR="00180F3A" w:rsidRDefault="00180F3A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48"/>
    <w:multiLevelType w:val="hybridMultilevel"/>
    <w:tmpl w:val="30B4F4DE"/>
    <w:lvl w:ilvl="0" w:tplc="A98E53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C02F4"/>
    <w:multiLevelType w:val="hybridMultilevel"/>
    <w:tmpl w:val="0F686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8E7"/>
    <w:multiLevelType w:val="hybridMultilevel"/>
    <w:tmpl w:val="27147730"/>
    <w:lvl w:ilvl="0" w:tplc="BF70C7A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103BB"/>
    <w:multiLevelType w:val="multilevel"/>
    <w:tmpl w:val="7EF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F56BC3"/>
    <w:multiLevelType w:val="hybridMultilevel"/>
    <w:tmpl w:val="C17A0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118DE"/>
    <w:multiLevelType w:val="hybridMultilevel"/>
    <w:tmpl w:val="4B961D48"/>
    <w:lvl w:ilvl="0" w:tplc="AB50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E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2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2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6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E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9F0A4A"/>
    <w:multiLevelType w:val="hybridMultilevel"/>
    <w:tmpl w:val="F3A834F8"/>
    <w:lvl w:ilvl="0" w:tplc="A98E53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5A078C"/>
    <w:multiLevelType w:val="hybridMultilevel"/>
    <w:tmpl w:val="DB30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B54B3"/>
    <w:multiLevelType w:val="hybridMultilevel"/>
    <w:tmpl w:val="57E8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0367B"/>
    <w:multiLevelType w:val="multilevel"/>
    <w:tmpl w:val="B6A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3D38F3"/>
    <w:multiLevelType w:val="multilevel"/>
    <w:tmpl w:val="1B5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18590F"/>
    <w:multiLevelType w:val="hybridMultilevel"/>
    <w:tmpl w:val="D73C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80752"/>
    <w:multiLevelType w:val="hybridMultilevel"/>
    <w:tmpl w:val="0228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62757"/>
    <w:multiLevelType w:val="multilevel"/>
    <w:tmpl w:val="BB8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F4BAA"/>
    <w:multiLevelType w:val="multilevel"/>
    <w:tmpl w:val="E1F40E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865E1"/>
    <w:multiLevelType w:val="hybridMultilevel"/>
    <w:tmpl w:val="8BFA6A10"/>
    <w:lvl w:ilvl="0" w:tplc="A98E53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7D0B81"/>
    <w:multiLevelType w:val="hybridMultilevel"/>
    <w:tmpl w:val="FB2A2BD4"/>
    <w:lvl w:ilvl="0" w:tplc="A98E53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6E3354"/>
    <w:multiLevelType w:val="hybridMultilevel"/>
    <w:tmpl w:val="DC227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2777B"/>
    <w:multiLevelType w:val="hybridMultilevel"/>
    <w:tmpl w:val="0234DF62"/>
    <w:lvl w:ilvl="0" w:tplc="A98E53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7835C7"/>
    <w:multiLevelType w:val="hybridMultilevel"/>
    <w:tmpl w:val="C1267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275D9C"/>
    <w:multiLevelType w:val="hybridMultilevel"/>
    <w:tmpl w:val="0B30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1D6D09"/>
    <w:multiLevelType w:val="hybridMultilevel"/>
    <w:tmpl w:val="82C2ADA4"/>
    <w:lvl w:ilvl="0" w:tplc="A98E5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F44E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2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2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6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E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11"/>
  </w:num>
  <w:num w:numId="12">
    <w:abstractNumId w:val="19"/>
  </w:num>
  <w:num w:numId="13">
    <w:abstractNumId w:val="9"/>
  </w:num>
  <w:num w:numId="14">
    <w:abstractNumId w:val="3"/>
  </w:num>
  <w:num w:numId="15">
    <w:abstractNumId w:val="10"/>
  </w:num>
  <w:num w:numId="16">
    <w:abstractNumId w:val="0"/>
  </w:num>
  <w:num w:numId="17">
    <w:abstractNumId w:val="15"/>
  </w:num>
  <w:num w:numId="18">
    <w:abstractNumId w:val="16"/>
  </w:num>
  <w:num w:numId="19">
    <w:abstractNumId w:val="18"/>
  </w:num>
  <w:num w:numId="20">
    <w:abstractNumId w:val="5"/>
  </w:num>
  <w:num w:numId="21">
    <w:abstractNumId w:val="21"/>
  </w:num>
  <w:num w:numId="22">
    <w:abstractNumId w:val="13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1D99"/>
    <w:rsid w:val="000238BB"/>
    <w:rsid w:val="00024E10"/>
    <w:rsid w:val="000401C7"/>
    <w:rsid w:val="00096854"/>
    <w:rsid w:val="000968F8"/>
    <w:rsid w:val="000E41DB"/>
    <w:rsid w:val="00100424"/>
    <w:rsid w:val="00105829"/>
    <w:rsid w:val="00163FF0"/>
    <w:rsid w:val="00180F3A"/>
    <w:rsid w:val="00241D99"/>
    <w:rsid w:val="0024411B"/>
    <w:rsid w:val="00265919"/>
    <w:rsid w:val="002803E1"/>
    <w:rsid w:val="00312D01"/>
    <w:rsid w:val="003432F6"/>
    <w:rsid w:val="003861ED"/>
    <w:rsid w:val="00433233"/>
    <w:rsid w:val="00452F20"/>
    <w:rsid w:val="00472BEA"/>
    <w:rsid w:val="00485FE3"/>
    <w:rsid w:val="004C2097"/>
    <w:rsid w:val="004F6BAD"/>
    <w:rsid w:val="00527C0F"/>
    <w:rsid w:val="00564D2F"/>
    <w:rsid w:val="00591941"/>
    <w:rsid w:val="00595F66"/>
    <w:rsid w:val="005A06F0"/>
    <w:rsid w:val="00680187"/>
    <w:rsid w:val="00681DA8"/>
    <w:rsid w:val="00746E69"/>
    <w:rsid w:val="00773853"/>
    <w:rsid w:val="00783413"/>
    <w:rsid w:val="00790366"/>
    <w:rsid w:val="0084503A"/>
    <w:rsid w:val="008818C9"/>
    <w:rsid w:val="009774EE"/>
    <w:rsid w:val="00A30FC9"/>
    <w:rsid w:val="00A71D70"/>
    <w:rsid w:val="00AD3291"/>
    <w:rsid w:val="00AE47A8"/>
    <w:rsid w:val="00AF4E2C"/>
    <w:rsid w:val="00B468CD"/>
    <w:rsid w:val="00B55FFE"/>
    <w:rsid w:val="00B950ED"/>
    <w:rsid w:val="00BC5A69"/>
    <w:rsid w:val="00BE5A08"/>
    <w:rsid w:val="00C4546A"/>
    <w:rsid w:val="00C46C64"/>
    <w:rsid w:val="00C64E40"/>
    <w:rsid w:val="00CD3E8D"/>
    <w:rsid w:val="00CD5776"/>
    <w:rsid w:val="00D10597"/>
    <w:rsid w:val="00D725DE"/>
    <w:rsid w:val="00DB4F6F"/>
    <w:rsid w:val="00DE22EE"/>
    <w:rsid w:val="00DF742B"/>
    <w:rsid w:val="00EE1D1B"/>
    <w:rsid w:val="00F24DDC"/>
    <w:rsid w:val="00F328B6"/>
    <w:rsid w:val="00F33318"/>
    <w:rsid w:val="00F478BF"/>
    <w:rsid w:val="00FB30E0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СТ"/>
    <w:qFormat/>
    <w:rsid w:val="00180F3A"/>
    <w:pPr>
      <w:spacing w:after="200" w:line="276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0F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F3A"/>
    <w:rPr>
      <w:rFonts w:ascii="Cambria" w:eastAsia="Times New Roman" w:hAnsi="Cambria"/>
      <w:b/>
      <w:bCs/>
      <w:color w:val="auto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0F3A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F3A"/>
    <w:rPr>
      <w:rFonts w:ascii="Cambria" w:eastAsia="Times New Roman" w:hAnsi="Cambria"/>
      <w:b/>
      <w:bCs/>
      <w:color w:val="auto"/>
      <w:sz w:val="26"/>
      <w:szCs w:val="26"/>
    </w:rPr>
  </w:style>
  <w:style w:type="paragraph" w:styleId="a3">
    <w:name w:val="List Paragraph"/>
    <w:basedOn w:val="a"/>
    <w:uiPriority w:val="34"/>
    <w:qFormat/>
    <w:rsid w:val="00790366"/>
    <w:pPr>
      <w:ind w:left="720"/>
    </w:pPr>
  </w:style>
  <w:style w:type="paragraph" w:styleId="a4">
    <w:name w:val="Plain Text"/>
    <w:basedOn w:val="a"/>
    <w:link w:val="a5"/>
    <w:semiHidden/>
    <w:rsid w:val="00180F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80F3A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80F3A"/>
    <w:rPr>
      <w:rFonts w:ascii="Calibri" w:eastAsia="Calibri" w:hAnsi="Calibri"/>
      <w:color w:val="auto"/>
      <w:sz w:val="22"/>
      <w:szCs w:val="22"/>
    </w:rPr>
  </w:style>
  <w:style w:type="paragraph" w:styleId="a7">
    <w:name w:val="header"/>
    <w:basedOn w:val="a"/>
    <w:link w:val="a6"/>
    <w:uiPriority w:val="99"/>
    <w:semiHidden/>
    <w:unhideWhenUsed/>
    <w:rsid w:val="00180F3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180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0F3A"/>
    <w:rPr>
      <w:rFonts w:ascii="Calibri" w:eastAsia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180F3A"/>
  </w:style>
  <w:style w:type="paragraph" w:styleId="aa">
    <w:name w:val="Normal (Web)"/>
    <w:basedOn w:val="a"/>
    <w:uiPriority w:val="99"/>
    <w:unhideWhenUsed/>
    <w:rsid w:val="00180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F3A"/>
    <w:rPr>
      <w:b/>
      <w:bCs/>
    </w:rPr>
  </w:style>
  <w:style w:type="character" w:customStyle="1" w:styleId="plus">
    <w:name w:val="plus"/>
    <w:basedOn w:val="a0"/>
    <w:rsid w:val="00180F3A"/>
  </w:style>
  <w:style w:type="character" w:customStyle="1" w:styleId="min">
    <w:name w:val="min"/>
    <w:basedOn w:val="a0"/>
    <w:rsid w:val="00180F3A"/>
  </w:style>
  <w:style w:type="table" w:styleId="ac">
    <w:name w:val="Table Grid"/>
    <w:basedOn w:val="a1"/>
    <w:uiPriority w:val="59"/>
    <w:rsid w:val="00180F3A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0F3A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2013-10-10T10:25:00Z</dcterms:created>
  <dcterms:modified xsi:type="dcterms:W3CDTF">2013-10-10T17:44:00Z</dcterms:modified>
</cp:coreProperties>
</file>